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75" w:before="75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374853"/>
          <w:sz w:val="21"/>
          <w:szCs w:val="21"/>
          <w:rtl w:val="0"/>
        </w:rPr>
        <w:t xml:space="preserve">LECTOR DE CODIGO DE BARRAS OMNIDIRECCIONAL BC-36 = 960 SOLES</w:t>
      </w:r>
    </w:p>
    <w:p w:rsidR="00000000" w:rsidDel="00000000" w:rsidP="00000000" w:rsidRDefault="00000000" w:rsidRPr="00000000">
      <w:pPr>
        <w:spacing w:after="75" w:before="75" w:lineRule="auto"/>
        <w:contextualSpacing w:val="0"/>
      </w:pPr>
      <w:r w:rsidDel="00000000" w:rsidR="00000000" w:rsidRPr="00000000">
        <w:drawing>
          <wp:inline distB="0" distT="0" distL="0" distR="0">
            <wp:extent cx="4914900" cy="5657850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657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0"/>
          <w:color w:val="767676"/>
          <w:sz w:val="17"/>
          <w:szCs w:val="17"/>
          <w:rtl w:val="0"/>
        </w:rPr>
        <w:t xml:space="preserve">Lector de código de barras profesional, lectura de diferentes fuentes de código de barras,  eficaz en la lectura rápida y óptima en un terminal de venta.  BC-36 realiza lectura de 24 líneas de códigos de manera omnidireccional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t xml:space="preserve">CARACTERISTICAS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666699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17"/>
          <w:szCs w:val="17"/>
          <w:rtl w:val="0"/>
        </w:rPr>
        <w:t xml:space="preserve">* Lector y decodificador de codigos de barras Omnidireccional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* Conector mediante cable USB al terminal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* Lee codigos en rangos de distancia y diferentes angulos de inclinación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Imprime tickets para uso comercial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* Emite documentos a alta velocidad en un tamaño compacto.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* Emisión de documentos (recibos, boletas, etc.)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t xml:space="preserve">CONTENIDO DEL PAQUETE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20"/>
          <w:szCs w:val="20"/>
          <w:rtl w:val="0"/>
        </w:rPr>
        <w:t xml:space="preserve">* Lector de Codigo de barras BC36</w:t>
        <w:br w:type="textWrapping"/>
        <w:t xml:space="preserve">* Cable conector USB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20"/>
          <w:szCs w:val="20"/>
          <w:rtl w:val="0"/>
        </w:rPr>
        <w:br w:type="textWrapping"/>
        <w:t xml:space="preserve">      EL PAQUETE NO INCLUYE INSTALACIÓN ,CAPACITACIÓN  NI SOPORTE TECNICO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Verdana" w:cs="Verdana" w:eastAsia="Verdana" w:hAnsi="Verdana"/>
          <w:b w:val="1"/>
          <w:color w:val="800000"/>
          <w:sz w:val="17"/>
          <w:szCs w:val="17"/>
          <w:rtl w:val="0"/>
        </w:rPr>
        <w:t xml:space="preserve">NO INCLUYE EL COSTO DE ENVIO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000000"/>
          <w:sz w:val="17"/>
          <w:szCs w:val="17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bidi w:val="0"/>
        <w:tblW w:w="4196.0" w:type="dxa"/>
        <w:jc w:val="left"/>
        <w:tblBorders>
          <w:top w:color="e5e6e7" w:space="0" w:sz="6" w:val="single"/>
          <w:left w:color="e5e6e7" w:space="0" w:sz="6" w:val="single"/>
          <w:bottom w:color="e5e6e7" w:space="0" w:sz="6" w:val="single"/>
          <w:right w:color="e5e6e7" w:space="0" w:sz="6" w:val="single"/>
        </w:tblBorders>
        <w:tblLayout w:type="fixed"/>
        <w:tblLook w:val="0400"/>
      </w:tblPr>
      <w:tblGrid>
        <w:gridCol w:w="911"/>
        <w:gridCol w:w="1382"/>
        <w:gridCol w:w="1014"/>
        <w:gridCol w:w="889"/>
        <w:tblGridChange w:id="0">
          <w:tblGrid>
            <w:gridCol w:w="911"/>
            <w:gridCol w:w="1382"/>
            <w:gridCol w:w="1014"/>
            <w:gridCol w:w="889"/>
          </w:tblGrid>
        </w:tblGridChange>
      </w:tblGrid>
      <w:tr>
        <w:tc>
          <w:tcPr>
            <w:gridSpan w:val="4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ESPECIFICACIONES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LECTURA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MEDIO AMBIENTE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Velocidad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2 000 veces/seg.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Temperatura  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0ºC - 40ºC  </w:t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Campos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6 campos x 4 filas  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Humedad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0 - 95%</w:t>
            </w:r>
          </w:p>
        </w:tc>
      </w:tr>
      <w:tr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COMUNICACION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DIMENSIONES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Tipo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USB 2.0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Longitud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112 mm</w:t>
            </w:r>
          </w:p>
        </w:tc>
      </w:tr>
      <w:tr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 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Altura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147 mm</w:t>
            </w:r>
          </w:p>
        </w:tc>
      </w:tr>
      <w:tr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ALIMENTACION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Profundidad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102 mm</w:t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Suministrar 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DC 5V - 5% 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Peso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306 Gr. </w:t>
            </w:r>
          </w:p>
        </w:tc>
      </w:tr>
    </w:tbl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rtl w:val="0"/>
        </w:rPr>
        <w:t xml:space="preserve"> 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Times New Roman"/>
  <w:font w:name="Georgia"/>
  <w:font w:name="Verdana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00" w:before="100"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